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2B" w:rsidRDefault="009D332B" w:rsidP="00F536D3">
      <w:pPr>
        <w:jc w:val="center"/>
        <w:rPr>
          <w:rFonts w:cs="Arial"/>
          <w:b/>
          <w:sz w:val="28"/>
          <w:szCs w:val="28"/>
        </w:rPr>
      </w:pPr>
      <w:r w:rsidRPr="00312516">
        <w:rPr>
          <w:rFonts w:cs="Arial"/>
          <w:b/>
          <w:sz w:val="28"/>
          <w:szCs w:val="28"/>
        </w:rPr>
        <w:t>State, ACT, and Common Core Standards Alignment</w:t>
      </w:r>
    </w:p>
    <w:p w:rsidR="009D332B" w:rsidRPr="008E31E6" w:rsidRDefault="009D332B" w:rsidP="00F536D3">
      <w:pPr>
        <w:jc w:val="center"/>
        <w:rPr>
          <w:rFonts w:cs="Arial"/>
          <w:b/>
          <w:sz w:val="28"/>
          <w:szCs w:val="28"/>
          <w:u w:val="single"/>
        </w:rPr>
      </w:pPr>
      <w:r w:rsidRPr="008E31E6">
        <w:rPr>
          <w:rFonts w:cs="Arial"/>
          <w:b/>
          <w:sz w:val="28"/>
          <w:szCs w:val="28"/>
          <w:u w:val="single"/>
        </w:rPr>
        <w:t xml:space="preserve">Learning Strategies Reading/writing </w:t>
      </w:r>
    </w:p>
    <w:p w:rsidR="009D332B" w:rsidRPr="00312516" w:rsidRDefault="009D332B" w:rsidP="00F536D3">
      <w:pPr>
        <w:rPr>
          <w:rFonts w:cs="Arial"/>
          <w:sz w:val="20"/>
        </w:rPr>
      </w:pPr>
    </w:p>
    <w:p w:rsidR="009D332B" w:rsidRPr="00312516" w:rsidRDefault="009D332B" w:rsidP="00F536D3">
      <w:pPr>
        <w:rPr>
          <w:rFonts w:cs="Arial"/>
          <w:sz w:val="20"/>
        </w:rPr>
      </w:pPr>
    </w:p>
    <w:p w:rsidR="009D332B" w:rsidRPr="00312516" w:rsidRDefault="009D332B" w:rsidP="00F536D3">
      <w:pPr>
        <w:rPr>
          <w:rFonts w:cs="Arial"/>
          <w:sz w:val="20"/>
        </w:rPr>
      </w:pPr>
      <w:r w:rsidRPr="00312516">
        <w:rPr>
          <w:rFonts w:cs="Arial"/>
          <w:sz w:val="20"/>
        </w:rPr>
        <w:t>Standards to Use for Common Benchmark Assessment Development</w:t>
      </w:r>
    </w:p>
    <w:p w:rsidR="009D332B" w:rsidRPr="00312516" w:rsidRDefault="009D332B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9D332B" w:rsidRPr="00312516" w:rsidTr="005449D7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9D332B" w:rsidRPr="00312516" w:rsidRDefault="009D332B" w:rsidP="002735F9">
            <w:pPr>
              <w:rPr>
                <w:rFonts w:cs="Arial"/>
                <w:b/>
                <w:i/>
                <w:sz w:val="20"/>
              </w:rPr>
            </w:pPr>
            <w:smartTag w:uri="urn:schemas-microsoft-com:office:smarttags" w:element="place">
              <w:smartTag w:uri="urn:schemas-microsoft-com:office:smarttags" w:element="State">
                <w:r w:rsidRPr="00312516">
                  <w:rPr>
                    <w:rFonts w:cs="Arial"/>
                    <w:b/>
                    <w:i/>
                    <w:sz w:val="20"/>
                  </w:rPr>
                  <w:t>Tennessee</w:t>
                </w:r>
              </w:smartTag>
            </w:smartTag>
            <w:r w:rsidRPr="00312516">
              <w:rPr>
                <w:rFonts w:cs="Arial"/>
                <w:b/>
                <w:i/>
                <w:sz w:val="20"/>
              </w:rPr>
              <w:t xml:space="preserve"> Standards</w:t>
            </w:r>
          </w:p>
        </w:tc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9D332B" w:rsidRPr="00312516" w:rsidRDefault="009D332B" w:rsidP="00155EC4">
            <w:pPr>
              <w:spacing w:after="100"/>
              <w:rPr>
                <w:rFonts w:cs="Arial"/>
                <w:b/>
                <w:bCs/>
              </w:rPr>
            </w:pPr>
            <w:r w:rsidRPr="00312516">
              <w:rPr>
                <w:rFonts w:cs="Arial"/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right w:val="nil"/>
            </w:tcBorders>
          </w:tcPr>
          <w:p w:rsidR="009D332B" w:rsidRPr="00312516" w:rsidRDefault="009D332B" w:rsidP="00F536D3">
            <w:pPr>
              <w:rPr>
                <w:rFonts w:cs="Arial"/>
                <w:b/>
                <w:bCs/>
              </w:rPr>
            </w:pPr>
            <w:r w:rsidRPr="00312516">
              <w:rPr>
                <w:rFonts w:cs="Arial"/>
                <w:b/>
                <w:bCs/>
              </w:rPr>
              <w:t>Common Core Standards</w:t>
            </w:r>
          </w:p>
          <w:p w:rsidR="009D332B" w:rsidRPr="00312516" w:rsidRDefault="009D332B" w:rsidP="00F536D3">
            <w:pPr>
              <w:rPr>
                <w:rFonts w:cs="Arial"/>
                <w:b/>
                <w:bCs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8E1F7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312516">
              <w:rPr>
                <w:rFonts w:cs="Arial"/>
                <w:sz w:val="24"/>
                <w:szCs w:val="24"/>
              </w:rPr>
              <w:t>4</w:t>
            </w:r>
            <w:r>
              <w:rPr>
                <w:rFonts w:cs="Arial"/>
                <w:sz w:val="24"/>
                <w:szCs w:val="24"/>
              </w:rPr>
              <w:t xml:space="preserve">                              </w:t>
            </w:r>
          </w:p>
          <w:p w:rsidR="009D332B" w:rsidRPr="00312516" w:rsidRDefault="009D332B" w:rsidP="008E1F7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szCs w:val="24"/>
              </w:rPr>
            </w:pPr>
            <w:r w:rsidRPr="00312516">
              <w:rPr>
                <w:rFonts w:cs="Arial"/>
                <w:b/>
                <w:bCs/>
                <w:sz w:val="24"/>
                <w:szCs w:val="24"/>
              </w:rPr>
              <w:t>STANDARD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 -- READING</w:t>
            </w:r>
          </w:p>
          <w:p w:rsidR="009D332B" w:rsidRPr="00312516" w:rsidRDefault="009D332B" w:rsidP="008E1F7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312516">
              <w:rPr>
                <w:rFonts w:cs="Arial"/>
                <w:b/>
                <w:bCs/>
                <w:sz w:val="24"/>
                <w:szCs w:val="24"/>
              </w:rPr>
              <w:t xml:space="preserve">Standard: </w:t>
            </w:r>
            <w:r w:rsidRPr="00312516">
              <w:rPr>
                <w:rFonts w:cs="Arial"/>
                <w:sz w:val="24"/>
                <w:szCs w:val="24"/>
              </w:rPr>
              <w:t>The student will develop the reading skills necessary for word recognition,</w:t>
            </w:r>
          </w:p>
          <w:p w:rsidR="009D332B" w:rsidRPr="00312516" w:rsidRDefault="009D332B" w:rsidP="008E1F72">
            <w:pPr>
              <w:rPr>
                <w:rFonts w:cs="Arial"/>
                <w:sz w:val="24"/>
                <w:szCs w:val="24"/>
              </w:rPr>
            </w:pPr>
            <w:r w:rsidRPr="00312516">
              <w:rPr>
                <w:rFonts w:cs="Arial"/>
                <w:sz w:val="24"/>
                <w:szCs w:val="24"/>
              </w:rPr>
              <w:t>comprehension, interpretation, analysis, and evaluation of print and non-print text</w:t>
            </w:r>
          </w:p>
          <w:p w:rsidR="009D332B" w:rsidRPr="00312516" w:rsidRDefault="009D332B" w:rsidP="008E1F72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98" w:type="dxa"/>
          </w:tcPr>
          <w:p w:rsidR="009D332B" w:rsidRPr="00312516" w:rsidRDefault="009D332B" w:rsidP="00E57C66">
            <w:pPr>
              <w:jc w:val="center"/>
              <w:rPr>
                <w:rFonts w:cs="Arial"/>
                <w:color w:val="231F20"/>
                <w:sz w:val="24"/>
                <w:szCs w:val="24"/>
              </w:rPr>
            </w:pPr>
          </w:p>
          <w:p w:rsidR="009D332B" w:rsidRPr="00312516" w:rsidRDefault="009D332B" w:rsidP="005449D7">
            <w:pPr>
              <w:pStyle w:val="NormalWeb"/>
              <w:jc w:val="center"/>
              <w:rPr>
                <w:rFonts w:ascii="Arial" w:hAnsi="Arial" w:cs="Arial"/>
              </w:rPr>
            </w:pPr>
            <w:r w:rsidRPr="00312516">
              <w:rPr>
                <w:rFonts w:ascii="Arial" w:hAnsi="Arial" w:cs="Arial"/>
              </w:rPr>
              <w:t>Use context to determine the appropriate meaning of some figurative and nonfigurative words, phrases, and statements in more challenging passages</w:t>
            </w:r>
          </w:p>
          <w:p w:rsidR="009D332B" w:rsidRPr="00312516" w:rsidRDefault="009D332B" w:rsidP="0024103A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94" w:type="dxa"/>
          </w:tcPr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R.C.C.R.4.  Interpret words and phrases</w:t>
            </w:r>
          </w:p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As they are used in a text, including</w:t>
            </w:r>
          </w:p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Technical, connotative, and figurative</w:t>
            </w:r>
          </w:p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Meanings, and analyze how specific word</w:t>
            </w:r>
          </w:p>
          <w:p w:rsidR="009D332B" w:rsidRPr="00312516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Word choices shape meaning or tone. P28.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912551">
            <w:pPr>
              <w:pStyle w:val="Default"/>
              <w:rPr>
                <w:rFonts w:ascii="Arial" w:hAnsi="Arial" w:cs="Arial"/>
                <w:i/>
              </w:rPr>
            </w:pPr>
          </w:p>
          <w:p w:rsidR="009D332B" w:rsidRPr="00312516" w:rsidRDefault="009D332B" w:rsidP="00912551">
            <w:pPr>
              <w:pStyle w:val="Default"/>
              <w:rPr>
                <w:rFonts w:ascii="Arial" w:hAnsi="Arial" w:cs="Arial"/>
                <w:i/>
              </w:rPr>
            </w:pPr>
          </w:p>
        </w:tc>
        <w:tc>
          <w:tcPr>
            <w:tcW w:w="4698" w:type="dxa"/>
          </w:tcPr>
          <w:p w:rsidR="009D332B" w:rsidRPr="00312516" w:rsidRDefault="009D332B" w:rsidP="00155EC4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8"/>
                <w:szCs w:val="28"/>
              </w:rPr>
            </w:pPr>
          </w:p>
        </w:tc>
        <w:tc>
          <w:tcPr>
            <w:tcW w:w="4694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E973F8" w:rsidRDefault="009D332B" w:rsidP="00E973F8">
            <w:pPr>
              <w:ind w:left="720" w:hanging="720"/>
              <w:jc w:val="both"/>
              <w:rPr>
                <w:rFonts w:cs="Arial"/>
                <w:b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rFonts w:cs="Arial"/>
                    <w:b/>
                    <w:sz w:val="24"/>
                    <w:szCs w:val="24"/>
                  </w:rPr>
                  <w:t>TENNESSEE</w:t>
                </w:r>
              </w:smartTag>
            </w:smartTag>
            <w:r>
              <w:rPr>
                <w:rFonts w:cs="Arial"/>
                <w:b/>
                <w:sz w:val="24"/>
                <w:szCs w:val="24"/>
              </w:rPr>
              <w:t xml:space="preserve"> COMPETENCY – ENGLISH (3010) – GRADES 9-12</w:t>
            </w:r>
          </w:p>
          <w:p w:rsidR="009D332B" w:rsidRPr="00312516" w:rsidRDefault="009D332B" w:rsidP="00155EC4">
            <w:pPr>
              <w:ind w:left="720" w:hanging="720"/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9D332B" w:rsidRPr="002A11F6" w:rsidRDefault="009D332B" w:rsidP="00F536D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Writing</w:t>
            </w:r>
          </w:p>
        </w:tc>
        <w:tc>
          <w:tcPr>
            <w:tcW w:w="4694" w:type="dxa"/>
          </w:tcPr>
          <w:p w:rsidR="009D332B" w:rsidRPr="002A11F6" w:rsidRDefault="009D332B" w:rsidP="00F536D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Writing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Default="009D332B" w:rsidP="00B05B26">
            <w:pPr>
              <w:ind w:left="720" w:hanging="720"/>
              <w:jc w:val="center"/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Content Standard: The student  will      master those areas of language</w:t>
            </w:r>
          </w:p>
          <w:p w:rsidR="009D332B" w:rsidRDefault="009D332B" w:rsidP="00B05B26">
            <w:pPr>
              <w:ind w:left="720" w:hanging="720"/>
              <w:jc w:val="center"/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arts which are necessary for success</w:t>
            </w:r>
          </w:p>
          <w:p w:rsidR="009D332B" w:rsidRPr="00054C98" w:rsidRDefault="009D332B" w:rsidP="00B05B26">
            <w:pPr>
              <w:ind w:left="720" w:hanging="720"/>
              <w:jc w:val="center"/>
              <w:rPr>
                <w:rFonts w:cs="Arial"/>
                <w:i/>
                <w:sz w:val="24"/>
                <w:szCs w:val="24"/>
              </w:rPr>
            </w:pPr>
            <w:proofErr w:type="gramStart"/>
            <w:r>
              <w:rPr>
                <w:rFonts w:cs="Arial"/>
                <w:i/>
                <w:sz w:val="24"/>
                <w:szCs w:val="24"/>
              </w:rPr>
              <w:t>as</w:t>
            </w:r>
            <w:proofErr w:type="gramEnd"/>
            <w:r>
              <w:rPr>
                <w:rFonts w:cs="Arial"/>
                <w:i/>
                <w:sz w:val="24"/>
                <w:szCs w:val="24"/>
              </w:rPr>
              <w:t xml:space="preserve"> a high school student.</w:t>
            </w:r>
          </w:p>
          <w:p w:rsidR="009D332B" w:rsidRPr="00637342" w:rsidRDefault="009D332B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</w:p>
        </w:tc>
        <w:tc>
          <w:tcPr>
            <w:tcW w:w="4698" w:type="dxa"/>
          </w:tcPr>
          <w:p w:rsidR="009D332B" w:rsidRPr="00054C98" w:rsidRDefault="009D332B" w:rsidP="003472B9">
            <w:pPr>
              <w:pStyle w:val="NormalWeb"/>
              <w:jc w:val="center"/>
              <w:rPr>
                <w:rFonts w:ascii="Arial" w:hAnsi="Arial" w:cs="Arial"/>
              </w:rPr>
            </w:pPr>
            <w:r w:rsidRPr="00054C98">
              <w:rPr>
                <w:rFonts w:ascii="Arial" w:hAnsi="Arial" w:cs="Arial"/>
              </w:rPr>
              <w:t>Show clear understanding of the persuasive purpose of the task by taking a position on the specific issue in the prompt and offering a broad context for discussion</w:t>
            </w:r>
          </w:p>
          <w:p w:rsidR="009D332B" w:rsidRPr="00054C98" w:rsidRDefault="009D332B" w:rsidP="003472B9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  <w:p w:rsidR="009D332B" w:rsidRPr="00054C98" w:rsidRDefault="009D332B" w:rsidP="003472B9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694" w:type="dxa"/>
          </w:tcPr>
          <w:p w:rsidR="009D332B" w:rsidRDefault="009D332B" w:rsidP="00683D2A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Develop and strengthen writing as</w:t>
            </w:r>
          </w:p>
          <w:p w:rsidR="009D332B" w:rsidRDefault="009D332B" w:rsidP="00683D2A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Needed by planning, writing, editing,</w:t>
            </w:r>
          </w:p>
          <w:p w:rsidR="009D332B" w:rsidRPr="002A11F6" w:rsidRDefault="009D332B" w:rsidP="00683D2A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Rewriting, or trying a new approach.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912551">
            <w:pPr>
              <w:rPr>
                <w:rFonts w:cs="Arial"/>
                <w:i/>
                <w:sz w:val="20"/>
              </w:rPr>
            </w:pPr>
          </w:p>
          <w:p w:rsidR="009D332B" w:rsidRPr="00312516" w:rsidRDefault="009D332B" w:rsidP="00912551">
            <w:pPr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sz w:val="20"/>
              </w:rPr>
            </w:pPr>
            <w:r w:rsidRPr="00312516">
              <w:rPr>
                <w:rFonts w:cs="Arial"/>
                <w:color w:val="3B3B3A"/>
                <w:sz w:val="20"/>
              </w:rPr>
              <w:t xml:space="preserve"> 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color w:val="8A2003"/>
                <w:sz w:val="20"/>
              </w:rPr>
            </w:pPr>
          </w:p>
        </w:tc>
      </w:tr>
    </w:tbl>
    <w:p w:rsidR="009D332B" w:rsidRPr="00312516" w:rsidRDefault="009D332B" w:rsidP="00F536D3">
      <w:pPr>
        <w:rPr>
          <w:rFonts w:cs="Arial"/>
          <w:sz w:val="20"/>
        </w:rPr>
      </w:pPr>
    </w:p>
    <w:sectPr w:rsidR="009D332B" w:rsidRPr="00312516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ECD" w:rsidRDefault="00F42ECD">
      <w:r>
        <w:separator/>
      </w:r>
    </w:p>
  </w:endnote>
  <w:endnote w:type="continuationSeparator" w:id="0">
    <w:p w:rsidR="00F42ECD" w:rsidRDefault="00F42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32B" w:rsidRPr="00F536D3" w:rsidRDefault="009D332B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="0032367C"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="0032367C" w:rsidRPr="00F536D3">
      <w:rPr>
        <w:rStyle w:val="PageNumber"/>
        <w:sz w:val="18"/>
        <w:szCs w:val="18"/>
      </w:rPr>
      <w:fldChar w:fldCharType="separate"/>
    </w:r>
    <w:r w:rsidR="00B9336A">
      <w:rPr>
        <w:rStyle w:val="PageNumber"/>
        <w:noProof/>
        <w:sz w:val="18"/>
        <w:szCs w:val="18"/>
      </w:rPr>
      <w:t>1</w:t>
    </w:r>
    <w:r w:rsidR="0032367C"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ECD" w:rsidRDefault="00F42ECD">
      <w:r>
        <w:separator/>
      </w:r>
    </w:p>
  </w:footnote>
  <w:footnote w:type="continuationSeparator" w:id="0">
    <w:p w:rsidR="00F42ECD" w:rsidRDefault="00F42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054C98"/>
    <w:rsid w:val="00056933"/>
    <w:rsid w:val="00101B50"/>
    <w:rsid w:val="00155EC4"/>
    <w:rsid w:val="001E23C5"/>
    <w:rsid w:val="0024103A"/>
    <w:rsid w:val="002735F9"/>
    <w:rsid w:val="002A11F6"/>
    <w:rsid w:val="00312516"/>
    <w:rsid w:val="0032367C"/>
    <w:rsid w:val="003472B9"/>
    <w:rsid w:val="00492D8C"/>
    <w:rsid w:val="004C6AF2"/>
    <w:rsid w:val="00514FB4"/>
    <w:rsid w:val="005406EB"/>
    <w:rsid w:val="005449D7"/>
    <w:rsid w:val="00544B11"/>
    <w:rsid w:val="00637342"/>
    <w:rsid w:val="00683D2A"/>
    <w:rsid w:val="008463C1"/>
    <w:rsid w:val="008D2878"/>
    <w:rsid w:val="008E1F72"/>
    <w:rsid w:val="008E31E6"/>
    <w:rsid w:val="00912551"/>
    <w:rsid w:val="009161E0"/>
    <w:rsid w:val="009B712C"/>
    <w:rsid w:val="009D1746"/>
    <w:rsid w:val="009D332B"/>
    <w:rsid w:val="009F7EB4"/>
    <w:rsid w:val="00AC01D3"/>
    <w:rsid w:val="00B05B26"/>
    <w:rsid w:val="00B37A06"/>
    <w:rsid w:val="00B9336A"/>
    <w:rsid w:val="00CA5105"/>
    <w:rsid w:val="00DE48C3"/>
    <w:rsid w:val="00E57C66"/>
    <w:rsid w:val="00E973F8"/>
    <w:rsid w:val="00F42ECD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uiPriority w:val="99"/>
    <w:rsid w:val="00DE48C3"/>
    <w:rPr>
      <w:i w:val="0"/>
    </w:rPr>
  </w:style>
  <w:style w:type="table" w:styleId="TableGrid">
    <w:name w:val="Table Grid"/>
    <w:basedOn w:val="TableNormal"/>
    <w:uiPriority w:val="99"/>
    <w:rsid w:val="00F53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367C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2367C"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536D3"/>
    <w:rPr>
      <w:rFonts w:cs="Times New Roman"/>
    </w:rPr>
  </w:style>
  <w:style w:type="paragraph" w:customStyle="1" w:styleId="Default">
    <w:name w:val="Default"/>
    <w:uiPriority w:val="99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92D8C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5449D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5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663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5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663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5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5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663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5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0</DocSecurity>
  <Lines>9</Lines>
  <Paragraphs>2</Paragraphs>
  <ScaleCrop>false</ScaleCrop>
  <Company>ISBE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MNPS User</cp:lastModifiedBy>
  <cp:revision>2</cp:revision>
  <cp:lastPrinted>2003-01-30T20:47:00Z</cp:lastPrinted>
  <dcterms:created xsi:type="dcterms:W3CDTF">2011-06-08T17:56:00Z</dcterms:created>
  <dcterms:modified xsi:type="dcterms:W3CDTF">2011-06-08T17:56:00Z</dcterms:modified>
</cp:coreProperties>
</file>